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F" w:rsidRPr="00867F6F" w:rsidRDefault="00867F6F" w:rsidP="00867F6F">
      <w:pPr>
        <w:pBdr>
          <w:bottom w:val="single" w:sz="6" w:space="11" w:color="FFFFFF"/>
        </w:pBdr>
        <w:shd w:val="clear" w:color="auto" w:fill="D4EBF9"/>
        <w:spacing w:after="300" w:line="295" w:lineRule="atLeast"/>
        <w:jc w:val="center"/>
        <w:outlineLvl w:val="1"/>
        <w:rPr>
          <w:rFonts w:ascii="Verdana" w:eastAsia="Times New Roman" w:hAnsi="Verdana" w:cs="Times New Roman"/>
          <w:color w:val="4D0D29"/>
          <w:sz w:val="28"/>
          <w:szCs w:val="28"/>
          <w:lang w:eastAsia="cs-CZ"/>
        </w:rPr>
      </w:pPr>
      <w:r w:rsidRPr="00867F6F">
        <w:rPr>
          <w:rFonts w:ascii="Verdana" w:eastAsia="Times New Roman" w:hAnsi="Verdana" w:cs="Times New Roman"/>
          <w:color w:val="4D0D29"/>
          <w:sz w:val="28"/>
          <w:szCs w:val="28"/>
          <w:lang w:eastAsia="cs-CZ"/>
        </w:rPr>
        <w:t>Zařazení do projektu ESIF v roce 2016-2018 </w:t>
      </w:r>
    </w:p>
    <w:p w:rsidR="00867F6F" w:rsidRPr="00867F6F" w:rsidRDefault="00867F6F" w:rsidP="00867F6F">
      <w:pPr>
        <w:pBdr>
          <w:bottom w:val="single" w:sz="6" w:space="11" w:color="FFFFFF"/>
        </w:pBdr>
        <w:shd w:val="clear" w:color="auto" w:fill="D4EBF9"/>
        <w:spacing w:after="300" w:line="295" w:lineRule="atLeast"/>
        <w:jc w:val="center"/>
        <w:outlineLvl w:val="1"/>
        <w:rPr>
          <w:rFonts w:ascii="Verdana" w:eastAsia="Times New Roman" w:hAnsi="Verdana" w:cs="Times New Roman"/>
          <w:color w:val="4D0D29"/>
          <w:sz w:val="28"/>
          <w:szCs w:val="28"/>
          <w:lang w:eastAsia="cs-CZ"/>
        </w:rPr>
      </w:pP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PROJEKT ŠABLONY PRO ZŠ A MŠ VYSOKÝ CHLUMEC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je spolufinancován Evropskou unií.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Projekt </w:t>
      </w:r>
      <w:proofErr w:type="spell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reg</w:t>
      </w:r>
      <w:proofErr w:type="spell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. </w:t>
      </w: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č.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CZ.02.3.68/0.0/0.0/16_022/0003613 je zaměřen na zvýšení kvality předškolního vzdělávání a zvýšení kvality vzdělávání a výsledků žáků v klíčových kompetencích v ZŠ a MŠ Vysoký Chlumec.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Realizace projektu byla zahájena 5.10.2016 a bude ukončena </w:t>
      </w: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4.10.2018.Náplní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projektu budou tyto aktivity: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1.Nové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metody ve výuce na ZŠ v oblasti čtenářská a matematická gramotnost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2.Personální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podpora - sociální pedagog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3.Čtenářský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klub v družině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4.Klub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zábavné logiky a deskových her v družině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5.Personální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podpora MŠ - chůva</w:t>
      </w:r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6.Vzdělávání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pedagogických pracovníků MŠ v oblasti čtenářská a matematická </w:t>
      </w:r>
      <w:proofErr w:type="spell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pregramotnost</w:t>
      </w:r>
      <w:proofErr w:type="spellEnd"/>
    </w:p>
    <w:p w:rsidR="00867F6F" w:rsidRP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7.Prevence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logopedických vad</w:t>
      </w:r>
    </w:p>
    <w:p w:rsid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</w:pPr>
      <w:proofErr w:type="gramStart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>8.Sdílení</w:t>
      </w:r>
      <w:proofErr w:type="gramEnd"/>
      <w:r w:rsidRPr="00867F6F"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  <w:t xml:space="preserve"> zkušeností pedagogů prostřednictvím vzájemných návštěv</w:t>
      </w:r>
    </w:p>
    <w:p w:rsid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</w:pPr>
    </w:p>
    <w:p w:rsidR="00867F6F" w:rsidRDefault="00867F6F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b/>
          <w:bCs/>
          <w:color w:val="013F5B"/>
          <w:sz w:val="24"/>
          <w:szCs w:val="24"/>
          <w:lang w:eastAsia="cs-CZ"/>
        </w:rPr>
      </w:pPr>
    </w:p>
    <w:p w:rsidR="00867F6F" w:rsidRPr="00867F6F" w:rsidRDefault="005D69B4" w:rsidP="00867F6F">
      <w:pPr>
        <w:spacing w:after="240" w:line="240" w:lineRule="auto"/>
        <w:ind w:left="300" w:right="300"/>
        <w:rPr>
          <w:rFonts w:ascii="Verdana" w:eastAsia="Times New Roman" w:hAnsi="Verdana" w:cs="Times New Roman"/>
          <w:color w:val="013F5B"/>
          <w:sz w:val="24"/>
          <w:szCs w:val="24"/>
          <w:lang w:eastAsia="cs-CZ"/>
        </w:rPr>
      </w:pPr>
      <w:r w:rsidRPr="00867F6F">
        <w:rPr>
          <w:rFonts w:ascii="Verdana" w:eastAsia="Times New Roman" w:hAnsi="Verdana" w:cs="Times New Roman"/>
          <w:b/>
          <w:bCs/>
          <w:noProof/>
          <w:color w:val="1F4E79" w:themeColor="accent1" w:themeShade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98DE" wp14:editId="189B40C3">
                <wp:simplePos x="0" y="0"/>
                <wp:positionH relativeFrom="column">
                  <wp:posOffset>100330</wp:posOffset>
                </wp:positionH>
                <wp:positionV relativeFrom="paragraph">
                  <wp:posOffset>10795</wp:posOffset>
                </wp:positionV>
                <wp:extent cx="6353175" cy="2000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697F7" id="Obdélník 2" o:spid="_x0000_s1026" style="position:absolute;margin-left:7.9pt;margin-top:.85pt;width:50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" fillcolor="#5b9bd5 [3204]" strokecolor="#1f4d78 [1604]" strokeweight="1pt"/>
            </w:pict>
          </mc:Fallback>
        </mc:AlternateContent>
      </w:r>
    </w:p>
    <w:p w:rsidR="00DD243A" w:rsidRPr="00867F6F" w:rsidRDefault="00867F6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cs-CZ"/>
        </w:rPr>
        <w:drawing>
          <wp:inline distT="0" distB="0" distL="0" distR="0">
            <wp:extent cx="6911147" cy="15335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621" cy="15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43A" w:rsidRPr="0086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F"/>
    <w:rsid w:val="005D69B4"/>
    <w:rsid w:val="00867F6F"/>
    <w:rsid w:val="00D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239"/>
  <w15:chartTrackingRefBased/>
  <w15:docId w15:val="{AAB3D0AB-41DA-4C7A-B68D-34395BB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7F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7F6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2017-06-14T11:42:00Z</cp:lastPrinted>
  <dcterms:created xsi:type="dcterms:W3CDTF">2017-06-14T11:30:00Z</dcterms:created>
  <dcterms:modified xsi:type="dcterms:W3CDTF">2017-06-14T11:47:00Z</dcterms:modified>
</cp:coreProperties>
</file>